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2EE7" w:rsidTr="002B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B2EE7" w:rsidRPr="002B2EE7" w:rsidRDefault="002B2EE7">
            <w:pPr>
              <w:rPr>
                <w:b w:val="0"/>
                <w:bCs w:val="0"/>
              </w:rPr>
            </w:pPr>
            <w:r>
              <w:fldChar w:fldCharType="begin"/>
            </w:r>
            <w:r>
              <w:rPr>
                <w:b w:val="0"/>
                <w:bCs w:val="0"/>
              </w:rPr>
              <w:instrText xml:space="preserve"> HYPERLINK "http://www.math.toronto.edu/~drorbn/" </w:instrText>
            </w:r>
            <w:r>
              <w:fldChar w:fldCharType="separate"/>
            </w:r>
            <w:r w:rsidRPr="002B2EE7">
              <w:rPr>
                <w:rStyle w:val="Hyperlink"/>
                <w:b w:val="0"/>
                <w:bCs w:val="0"/>
              </w:rPr>
              <w:t>Dror Bar-Natan</w:t>
            </w:r>
            <w:r>
              <w:fldChar w:fldCharType="end"/>
            </w:r>
            <w:r w:rsidRPr="002B2EE7">
              <w:rPr>
                <w:b w:val="0"/>
                <w:bCs w:val="0"/>
              </w:rPr>
              <w:t xml:space="preserve">: </w:t>
            </w:r>
            <w:hyperlink r:id="rId5" w:history="1">
              <w:r w:rsidRPr="002B2EE7">
                <w:rPr>
                  <w:rStyle w:val="Hyperlink"/>
                  <w:b w:val="0"/>
                  <w:bCs w:val="0"/>
                </w:rPr>
                <w:t>Pensieve</w:t>
              </w:r>
            </w:hyperlink>
            <w:r w:rsidRPr="002B2EE7">
              <w:rPr>
                <w:b w:val="0"/>
                <w:bCs w:val="0"/>
              </w:rPr>
              <w:t xml:space="preserve">: </w:t>
            </w:r>
            <w:hyperlink r:id="rId6" w:history="1">
              <w:proofErr w:type="spellStart"/>
              <w:r w:rsidRPr="002B2EE7">
                <w:rPr>
                  <w:rStyle w:val="Hyperlink"/>
                  <w:b w:val="0"/>
                  <w:bCs w:val="0"/>
                </w:rPr>
                <w:t>UChair</w:t>
              </w:r>
              <w:proofErr w:type="spellEnd"/>
            </w:hyperlink>
            <w:r w:rsidRPr="002B2EE7">
              <w:rPr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:rsidR="002B2EE7" w:rsidRPr="002B2EE7" w:rsidRDefault="00731D87" w:rsidP="002B2EE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7" w:history="1">
              <w:r w:rsidR="002B2EE7" w:rsidRPr="002B2EE7">
                <w:rPr>
                  <w:rStyle w:val="Hyperlink"/>
                  <w:b w:val="0"/>
                  <w:bCs w:val="0"/>
                </w:rPr>
                <w:t>http://drorbn.net/uc</w:t>
              </w:r>
            </w:hyperlink>
          </w:p>
        </w:tc>
      </w:tr>
    </w:tbl>
    <w:p w:rsidR="00863396" w:rsidRDefault="00863396"/>
    <w:p w:rsidR="002B2EE7" w:rsidRDefault="002B2EE7" w:rsidP="002B2EE7">
      <w:pPr>
        <w:jc w:val="center"/>
        <w:rPr>
          <w:sz w:val="28"/>
          <w:szCs w:val="28"/>
        </w:rPr>
      </w:pPr>
      <w:r w:rsidRPr="002B2EE7">
        <w:rPr>
          <w:sz w:val="28"/>
          <w:szCs w:val="28"/>
        </w:rPr>
        <w:t>Undergraduate Committee Meeting Agenda, 171020</w:t>
      </w:r>
    </w:p>
    <w:p w:rsidR="008234AA" w:rsidRDefault="008234AA" w:rsidP="002B2EE7">
      <w:pPr>
        <w:jc w:val="center"/>
        <w:rPr>
          <w:sz w:val="28"/>
          <w:szCs w:val="28"/>
        </w:rPr>
      </w:pPr>
    </w:p>
    <w:p w:rsidR="008234AA" w:rsidRDefault="008234AA" w:rsidP="00B2457F">
      <w:pPr>
        <w:pStyle w:val="ListParagraph"/>
        <w:numPr>
          <w:ilvl w:val="0"/>
          <w:numId w:val="1"/>
        </w:numPr>
      </w:pPr>
      <w:r>
        <w:t xml:space="preserve">Confessions of a </w:t>
      </w:r>
      <w:r w:rsidR="00B2457F">
        <w:t>noob</w:t>
      </w:r>
      <w:r>
        <w:t>.</w:t>
      </w:r>
    </w:p>
    <w:p w:rsidR="004968CD" w:rsidRDefault="004968CD" w:rsidP="00B2457F">
      <w:pPr>
        <w:pStyle w:val="ListParagraph"/>
        <w:numPr>
          <w:ilvl w:val="0"/>
          <w:numId w:val="1"/>
        </w:numPr>
      </w:pPr>
      <w:r>
        <w:t>Go over the departmental council meeting materials.</w:t>
      </w:r>
    </w:p>
    <w:p w:rsidR="006C1A75" w:rsidRDefault="006C1A75" w:rsidP="00B2457F">
      <w:pPr>
        <w:pStyle w:val="ListParagraph"/>
        <w:numPr>
          <w:ilvl w:val="0"/>
          <w:numId w:val="1"/>
        </w:numPr>
      </w:pPr>
      <w:r>
        <w:t>A third admin position.</w:t>
      </w:r>
    </w:p>
    <w:p w:rsidR="006C1A75" w:rsidRDefault="006C1A75" w:rsidP="00B2457F">
      <w:pPr>
        <w:pStyle w:val="ListParagraph"/>
        <w:numPr>
          <w:ilvl w:val="0"/>
          <w:numId w:val="1"/>
        </w:numPr>
      </w:pPr>
      <w:r>
        <w:t xml:space="preserve">Our service courses are </w:t>
      </w:r>
      <w:r w:rsidRPr="006C1A75">
        <w:rPr>
          <w:b/>
          <w:bCs/>
        </w:rPr>
        <w:t>huge</w:t>
      </w:r>
      <w:r>
        <w:t>. We need a fourth admin position!</w:t>
      </w:r>
    </w:p>
    <w:p w:rsidR="006C1A75" w:rsidRDefault="006C1A75" w:rsidP="006C1A75">
      <w:pPr>
        <w:pStyle w:val="ListParagraph"/>
        <w:numPr>
          <w:ilvl w:val="0"/>
          <w:numId w:val="1"/>
        </w:numPr>
      </w:pPr>
      <w:r>
        <w:t xml:space="preserve">A Quantitative Biology </w:t>
      </w:r>
      <w:r w:rsidR="004323FC">
        <w:t xml:space="preserve">majors </w:t>
      </w:r>
      <w:r>
        <w:t>program.</w:t>
      </w:r>
    </w:p>
    <w:p w:rsidR="006C1A75" w:rsidRDefault="006C1A75" w:rsidP="006C1A75">
      <w:pPr>
        <w:pStyle w:val="ListParagraph"/>
        <w:numPr>
          <w:ilvl w:val="0"/>
          <w:numId w:val="1"/>
        </w:numPr>
      </w:pPr>
      <w:r>
        <w:t>Limited enrolment in Stats.</w:t>
      </w:r>
    </w:p>
    <w:p w:rsidR="00203EBF" w:rsidRDefault="00203EBF" w:rsidP="006C1A75">
      <w:pPr>
        <w:pStyle w:val="ListParagraph"/>
        <w:numPr>
          <w:ilvl w:val="0"/>
          <w:numId w:val="1"/>
        </w:numPr>
      </w:pPr>
      <w:r>
        <w:t>PEYs / Internships.</w:t>
      </w:r>
    </w:p>
    <w:p w:rsidR="00E55D99" w:rsidRDefault="00E55D99" w:rsidP="00E55D99">
      <w:pPr>
        <w:pStyle w:val="ListParagraph"/>
        <w:numPr>
          <w:ilvl w:val="0"/>
          <w:numId w:val="1"/>
        </w:numPr>
      </w:pPr>
      <w:r>
        <w:t xml:space="preserve">Some strange pre-requisites: </w:t>
      </w:r>
    </w:p>
    <w:p w:rsidR="00E55D99" w:rsidRDefault="00E55D99" w:rsidP="00E55D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MAT 351 PDE requires only MAT267 ODE, which has a co-requisite of MAT257 Analysis II. </w:t>
      </w:r>
      <w:proofErr w:type="gramStart"/>
      <w:r>
        <w:rPr>
          <w:lang w:val="en-US"/>
        </w:rPr>
        <w:t>Shouldn’t</w:t>
      </w:r>
      <w:proofErr w:type="gramEnd"/>
      <w:r>
        <w:rPr>
          <w:lang w:val="en-US"/>
        </w:rPr>
        <w:t xml:space="preserve"> MAT351 also require MAT257?</w:t>
      </w:r>
    </w:p>
    <w:p w:rsidR="00E55D99" w:rsidRDefault="00E55D99" w:rsidP="00E55D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MAT347 Groups Rings Fields requires MAT257 Analysis II. Why?</w:t>
      </w:r>
    </w:p>
    <w:p w:rsidR="00E55D99" w:rsidRDefault="00E55D99" w:rsidP="00E55D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Is it rational that MAT157 excludes MAT246?</w:t>
      </w:r>
    </w:p>
    <w:p w:rsidR="00203EBF" w:rsidRDefault="00203EBF" w:rsidP="00E55D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pre-requisites issue in our Econ and Finance specialist program – STA457 is required in year 4. It has a prerequisite STA302, but in year </w:t>
      </w: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we only require “STA302/ECO375”.</w:t>
      </w:r>
    </w:p>
    <w:p w:rsidR="006C1A75" w:rsidRDefault="006B30EA" w:rsidP="006C1A75">
      <w:pPr>
        <w:pStyle w:val="ListParagraph"/>
        <w:rPr>
          <w:lang w:val="en-US"/>
        </w:rPr>
      </w:pPr>
      <w:r>
        <w:rPr>
          <w:lang w:val="en-US"/>
        </w:rPr>
        <w:t>Should we form a 2</w:t>
      </w:r>
      <w:r w:rsidR="006C1A75">
        <w:rPr>
          <w:lang w:val="en-US"/>
        </w:rPr>
        <w:t>-3</w:t>
      </w:r>
      <w:r>
        <w:rPr>
          <w:lang w:val="en-US"/>
        </w:rPr>
        <w:t xml:space="preserve">-person subcommittee to look into these and make some recommendations? </w:t>
      </w:r>
      <w:r w:rsidR="006C1A75">
        <w:rPr>
          <w:lang w:val="en-US"/>
        </w:rPr>
        <w:t>Dietrich? Vitali? A student?</w:t>
      </w:r>
    </w:p>
    <w:p w:rsidR="00203EBF" w:rsidRDefault="00203EBF" w:rsidP="00921E64">
      <w:pPr>
        <w:pStyle w:val="ListParagraph"/>
        <w:numPr>
          <w:ilvl w:val="0"/>
          <w:numId w:val="1"/>
        </w:numPr>
        <w:rPr>
          <w:lang w:val="en-US"/>
        </w:rPr>
      </w:pPr>
      <w:r w:rsidRPr="00203EBF">
        <w:rPr>
          <w:lang w:val="en-US"/>
        </w:rPr>
        <w:t xml:space="preserve">U of </w:t>
      </w:r>
      <w:proofErr w:type="gramStart"/>
      <w:r w:rsidRPr="00203EBF">
        <w:rPr>
          <w:lang w:val="en-US"/>
        </w:rPr>
        <w:t>T’s</w:t>
      </w:r>
      <w:proofErr w:type="gramEnd"/>
      <w:r w:rsidRPr="00203EBF">
        <w:rPr>
          <w:lang w:val="en-US"/>
        </w:rPr>
        <w:t xml:space="preserve"> Teaching Excellence and Student Learning Awards</w:t>
      </w:r>
      <w:r w:rsidR="00921E64">
        <w:rPr>
          <w:lang w:val="en-US"/>
        </w:rPr>
        <w:t xml:space="preserve"> (see </w:t>
      </w:r>
      <w:hyperlink r:id="rId8" w:history="1">
        <w:r w:rsidR="00921E64" w:rsidRPr="00C31183">
          <w:rPr>
            <w:rStyle w:val="Hyperlink"/>
            <w:lang w:val="en-US"/>
          </w:rPr>
          <w:t>https://memos.provost.utoronto.ca/call-for-nominations-u-of-ts-teaching-excellence-and-student-learning-awards-pdadc-23/</w:t>
        </w:r>
      </w:hyperlink>
      <w:r w:rsidR="00921E64">
        <w:rPr>
          <w:lang w:val="en-US"/>
        </w:rPr>
        <w:t>; deadlines in early 2018)</w:t>
      </w:r>
      <w:r>
        <w:rPr>
          <w:lang w:val="en-US"/>
        </w:rPr>
        <w:t xml:space="preserve">. </w:t>
      </w:r>
      <w:r w:rsidR="00921E64">
        <w:rPr>
          <w:lang w:val="en-US"/>
        </w:rPr>
        <w:t>Likewise for the less-likely CMS Excellence in Teaching Award (</w:t>
      </w:r>
      <w:hyperlink r:id="rId9" w:history="1">
        <w:r w:rsidR="00921E64" w:rsidRPr="00C31183">
          <w:rPr>
            <w:rStyle w:val="Hyperlink"/>
            <w:lang w:val="en-US"/>
          </w:rPr>
          <w:t>https://cms.math.ca/Prizes/info/et</w:t>
        </w:r>
      </w:hyperlink>
      <w:r w:rsidR="00921E64">
        <w:rPr>
          <w:lang w:val="en-US"/>
        </w:rPr>
        <w:t xml:space="preserve">, deadline November 15). </w:t>
      </w:r>
      <w:proofErr w:type="gramStart"/>
      <w:r>
        <w:rPr>
          <w:lang w:val="en-US"/>
        </w:rPr>
        <w:t>Set up a 2-3-person subcommittee?</w:t>
      </w:r>
      <w:proofErr w:type="gramEnd"/>
      <w:r>
        <w:rPr>
          <w:lang w:val="en-US"/>
        </w:rPr>
        <w:t xml:space="preserve"> Henry? </w:t>
      </w:r>
      <w:proofErr w:type="spellStart"/>
      <w:r>
        <w:rPr>
          <w:lang w:val="en-US"/>
        </w:rPr>
        <w:t>Askold</w:t>
      </w:r>
      <w:proofErr w:type="spellEnd"/>
      <w:r>
        <w:rPr>
          <w:lang w:val="en-US"/>
        </w:rPr>
        <w:t>? A student?</w:t>
      </w:r>
    </w:p>
    <w:p w:rsidR="006C1A75" w:rsidRPr="006C1A75" w:rsidRDefault="006C1A75" w:rsidP="006C1A7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Split off academic integrity from my duties?</w:t>
      </w:r>
      <w:proofErr w:type="gramEnd"/>
      <w:r>
        <w:rPr>
          <w:lang w:val="en-US"/>
        </w:rPr>
        <w:t xml:space="preserve"> Pre-requisites and waivers?</w:t>
      </w:r>
    </w:p>
    <w:p w:rsidR="00B2457F" w:rsidRDefault="00B2457F" w:rsidP="00B2457F">
      <w:bookmarkStart w:id="0" w:name="_GoBack"/>
      <w:bookmarkEnd w:id="0"/>
    </w:p>
    <w:p w:rsidR="00B2457F" w:rsidRPr="008234AA" w:rsidRDefault="00B2457F" w:rsidP="00B2457F">
      <w:r>
        <w:rPr>
          <w:noProof/>
          <w:lang w:eastAsia="en-CA" w:bidi="he-IL"/>
        </w:rPr>
        <w:drawing>
          <wp:inline distT="0" distB="0" distL="0" distR="0" wp14:anchorId="11D431E1" wp14:editId="7995E101">
            <wp:extent cx="5943600" cy="2394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57F" w:rsidRPr="00823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401"/>
    <w:multiLevelType w:val="hybridMultilevel"/>
    <w:tmpl w:val="86109CBC"/>
    <w:lvl w:ilvl="0" w:tplc="59FC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F6D69"/>
    <w:multiLevelType w:val="hybridMultilevel"/>
    <w:tmpl w:val="D2824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7"/>
    <w:rsid w:val="00203EBF"/>
    <w:rsid w:val="002B2EE7"/>
    <w:rsid w:val="004323FC"/>
    <w:rsid w:val="004968CD"/>
    <w:rsid w:val="006B30EA"/>
    <w:rsid w:val="006C1A75"/>
    <w:rsid w:val="00731D87"/>
    <w:rsid w:val="008234AA"/>
    <w:rsid w:val="00863396"/>
    <w:rsid w:val="00921E64"/>
    <w:rsid w:val="00B2457F"/>
    <w:rsid w:val="00E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1DF"/>
  <w15:chartTrackingRefBased/>
  <w15:docId w15:val="{5A06AF25-9FB9-41A1-AF7F-B42A032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B2E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B2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s.provost.utoronto.ca/call-for-nominations-u-of-ts-teaching-excellence-and-student-learning-awards-pdadc-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rbn.net/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rbn.net/AcademicPensieve/Projects/UChai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rorbn.net/AcademicPensieve/index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ms.math.ca/Prizes/info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266</Words>
  <Characters>1518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9</cp:revision>
  <dcterms:created xsi:type="dcterms:W3CDTF">2017-10-18T17:33:00Z</dcterms:created>
  <dcterms:modified xsi:type="dcterms:W3CDTF">2017-10-19T18:06:00Z</dcterms:modified>
</cp:coreProperties>
</file>